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New Employee Checklist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Employee name: _____________________________</w:t>
        <w:tab/>
        <w:t xml:space="preserve">Start date: _______________________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Manager name: _____________________________</w:t>
        <w:tab/>
        <w:t xml:space="preserve">Department: 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information applies to all new full-time University and Academic Professionals in employment at VCU. Please review the checklist with your manager within your first week of work.</w:t>
      </w:r>
    </w:p>
    <w:tbl>
      <w:tblPr>
        <w:tblStyle w:val="Table1"/>
        <w:tblW w:w="9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3240"/>
        <w:gridCol w:w="3240"/>
        <w:gridCol w:w="1530"/>
        <w:tblGridChange w:id="0">
          <w:tblGrid>
            <w:gridCol w:w="1795"/>
            <w:gridCol w:w="3240"/>
            <w:gridCol w:w="3240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Where to find it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Check when complete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Before your first day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Section 1 of the I-9 Form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for email invitation from HireRight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Download the “VCU Mobile” app to your smartphone.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Go to your app store and download the “VCU Mobile” app. Look for the VCU New Employees Guide in the Discovery section.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first day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new hire forms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(personal data form, state and federal tax forms, direct deposit authorization, selective service, child support disclosure, etc.)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Finalize I-9 and Covid vaccination requirements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vaccination record/documentation and I-9 documents on your first day of work. (Documents must be original or certified copies. Photocopies cannot be accepted.) https://www.uscis.gov/i-9-central/acceptable-documents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Obtain your VCUID card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https://vcucard.vcu.edu/services/vcucard/get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Register for parking (if desired)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https://parking.vcu.edu/parking/faculty-and-staff/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Create eID for VCU email account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https://eidfinder.vcu.edu/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first week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Confirm you are scheduled New Employee Orientation. Plan to attend.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00"/>
                  <w:highlight w:val="white"/>
                  <w:u w:val="none"/>
                  <w:rtl w:val="0"/>
                </w:rPr>
                <w:t xml:space="preserve">hr.vcu.edu/new-employees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(Contact your HR Professional, if you have questions.)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your benefits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required policies and training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hr.vcu.edu/new-employees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VCU RealTime to record time (non-exempt employees).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to track leave (all Staff)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https://realtime.vcu.edu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 up for email and text message alerts from VCU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alert.vcu.edu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Equity &amp; Access Services regarding need for accommodation (if applicable)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https://equity.vcu.edu/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tabs>
          <w:tab w:val="right" w:pos="9792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3240"/>
        <w:gridCol w:w="3240"/>
        <w:gridCol w:w="1530"/>
        <w:tblGridChange w:id="0">
          <w:tblGrid>
            <w:gridCol w:w="1795"/>
            <w:gridCol w:w="3240"/>
            <w:gridCol w:w="3240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Where to find it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Check when complete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first month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 New Employee Orientation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hr.vcu.edu/new-employees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Enroll in or waive health coverage by your 30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calendar day of employment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Enroll in flexible spending (if desired) by your 30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calendar day of employment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and evaluate your retirement savings options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Apply for guaranteed issue VRS optional group life insurance, if desired, by your 31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calendar day of employment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required trainings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hr.vcu.edu/new-employees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with your manager to set goals in Talent@VCU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https://insidehr.vcu.edu/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guidelines/performance-management/first-year-employees/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and review the Worker’s Right to Know Statement with your manager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srm.vcu.edu - search “Safe Workplace”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more about VCU employee discounts, tuition waiver, and wellness workshops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first 60 days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are eligible for ORP, make your election between VRS retirement plan and ORP retirement plan by your 60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day of employment or default to VRS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 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will be auto-enrolled in VCU 403(b)/TDA program for $20 savings per paycheck unless you opt-out or make a voluntary contribution election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Begin contributing to VCU 403(b)/TDA program and/or VRS 457/DCP retirement savings program to save for retirement outside your main retirement plan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with your manager to create a Career Development Plan in Talent@VCU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https://insidehr.vcu.edu/guidelines/career-development/career-development-planning/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3240"/>
        <w:gridCol w:w="3240"/>
        <w:gridCol w:w="1530"/>
        <w:tblGridChange w:id="0">
          <w:tblGrid>
            <w:gridCol w:w="1795"/>
            <w:gridCol w:w="3240"/>
            <w:gridCol w:w="324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Anytime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Fill out life insurance beneficiary form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your main retirement plan is the VRS Hybrid Plan, begin or change voluntary contributions to the plan on a quarterly basis.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www.varetirement.org/hybrid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Where to find it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Check when complete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Anytime (Continued)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Change or stop/start your contributions to the VCU 403(b)/TDA retirement savings program and/or VRS 457/DCP  retirement savings program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Apply for, or change the amount of VRS optional life insurance. New enrollments and coverage increases require medical approval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hr.vcu.edu/current-employees/benefits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tabs>
          <w:tab w:val="left" w:pos="417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576" w:top="1440" w:left="1224" w:right="122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4/10/2019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  <w:drawing>
        <wp:inline distB="0" distT="0" distL="0" distR="0">
          <wp:extent cx="3106158" cy="4496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6158" cy="449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 w:val="1"/>
    <w:unhideWhenUsed w:val="1"/>
    <w:rsid w:val="00D94D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D94D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4D21"/>
  </w:style>
  <w:style w:type="paragraph" w:styleId="Footer">
    <w:name w:val="footer"/>
    <w:basedOn w:val="Normal"/>
    <w:link w:val="FooterChar"/>
    <w:uiPriority w:val="99"/>
    <w:unhideWhenUsed w:val="1"/>
    <w:rsid w:val="00D94D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4D2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hr.vcu.edu/new-employees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A2ngjGa4GBT+iF1M6cZHY1biQ==">AMUW2mU4oRzs3nHNyDupd0N55r6a7s5Ju2UrN6lRHtybh/f2C43pdDMjA8I3Efcpeow9WKJm95YtQqa0Mchpv6vapPY/AQKvd2roCdGix1EWnTsYfFHq/o/1veaFjPbKOyUVfNHvFChF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2021-09-29T19:54:00Z</dcterms:created>
  <dc:creator>Allison Wetterhahn</dc:creator>
</cp:coreProperties>
</file>